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E9" w:rsidRDefault="00B44AC4" w:rsidP="00051E0B">
      <w:pPr>
        <w:pStyle w:val="Title"/>
        <w:jc w:val="center"/>
      </w:pPr>
      <w:r>
        <w:t>AL</w:t>
      </w:r>
      <w:r w:rsidR="0010302F">
        <w:t>ER</w:t>
      </w:r>
      <w:r>
        <w:t>R</w:t>
      </w:r>
      <w:r w:rsidR="0010302F">
        <w:t>T 03</w:t>
      </w:r>
      <w:r w:rsidR="00C271BB">
        <w:t xml:space="preserve"> November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8368"/>
      </w:tblGrid>
      <w:tr w:rsidR="00224FE9">
        <w:tc>
          <w:tcPr>
            <w:tcW w:w="1712" w:type="dxa"/>
          </w:tcPr>
          <w:p w:rsidR="00224FE9" w:rsidRDefault="00C271BB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224FE9" w:rsidRDefault="00C271BB">
            <w:pPr>
              <w:pStyle w:val="TableText"/>
            </w:pPr>
            <w:r>
              <w:t>Gaylord Hotel, Dallas, Texas</w:t>
            </w:r>
          </w:p>
        </w:tc>
      </w:tr>
      <w:tr w:rsidR="00224FE9">
        <w:tc>
          <w:tcPr>
            <w:tcW w:w="1712" w:type="dxa"/>
          </w:tcPr>
          <w:p w:rsidR="00224FE9" w:rsidRDefault="00C271BB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224FE9" w:rsidRDefault="00C271BB">
            <w:pPr>
              <w:pStyle w:val="TableText"/>
            </w:pPr>
            <w:r>
              <w:t>02-03 November</w:t>
            </w:r>
          </w:p>
        </w:tc>
      </w:tr>
      <w:tr w:rsidR="00224FE9">
        <w:tc>
          <w:tcPr>
            <w:tcW w:w="1712" w:type="dxa"/>
          </w:tcPr>
          <w:p w:rsidR="00224FE9" w:rsidRDefault="00C271BB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:rsidR="00224FE9" w:rsidRDefault="00C271BB">
            <w:pPr>
              <w:pStyle w:val="TableText"/>
            </w:pPr>
            <w:r>
              <w:t>[Time]</w:t>
            </w:r>
          </w:p>
        </w:tc>
      </w:tr>
      <w:tr w:rsidR="00224FE9">
        <w:tc>
          <w:tcPr>
            <w:tcW w:w="1712" w:type="dxa"/>
          </w:tcPr>
          <w:p w:rsidR="00224FE9" w:rsidRDefault="00C271BB">
            <w:pPr>
              <w:pStyle w:val="FormHeading"/>
            </w:pPr>
            <w:r>
              <w:t>Facilitator:</w:t>
            </w:r>
          </w:p>
        </w:tc>
        <w:tc>
          <w:tcPr>
            <w:tcW w:w="8368" w:type="dxa"/>
          </w:tcPr>
          <w:p w:rsidR="007E40EA" w:rsidRDefault="007E40EA" w:rsidP="007E40EA">
            <w:pPr>
              <w:pStyle w:val="TableText"/>
            </w:pPr>
            <w:r>
              <w:t>Medical Directors: Alan Frankfurt MD, Alex Eastman, MD, Jeff Cain, MD, John Curnutt</w:t>
            </w:r>
          </w:p>
          <w:p w:rsidR="00224FE9" w:rsidRDefault="007E40EA" w:rsidP="007E40EA">
            <w:pPr>
              <w:pStyle w:val="TableText"/>
            </w:pPr>
            <w:r>
              <w:t>Administrative Director: Michelle Hicks, PhD</w:t>
            </w:r>
          </w:p>
        </w:tc>
      </w:tr>
    </w:tbl>
    <w:p w:rsidR="00224FE9" w:rsidRPr="00367313" w:rsidRDefault="00C271BB" w:rsidP="00051E0B">
      <w:pPr>
        <w:pStyle w:val="Heading1"/>
        <w:jc w:val="center"/>
        <w:rPr>
          <w:sz w:val="40"/>
        </w:rPr>
      </w:pPr>
      <w:r w:rsidRPr="00367313">
        <w:rPr>
          <w:sz w:val="40"/>
        </w:rPr>
        <w:t>Agenda items</w:t>
      </w:r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C271BB">
        <w:trPr>
          <w:cantSplit/>
        </w:trPr>
        <w:tc>
          <w:tcPr>
            <w:tcW w:w="3060" w:type="dxa"/>
          </w:tcPr>
          <w:p w:rsidR="00C271BB" w:rsidRDefault="00C271BB">
            <w:pPr>
              <w:pStyle w:val="RowHeading"/>
            </w:pPr>
            <w:r>
              <w:t>0700-0730</w:t>
            </w:r>
          </w:p>
        </w:tc>
        <w:tc>
          <w:tcPr>
            <w:tcW w:w="7020" w:type="dxa"/>
          </w:tcPr>
          <w:p w:rsidR="00C271BB" w:rsidRDefault="00C271BB">
            <w:r>
              <w:t xml:space="preserve">Breakfast &amp; Sign in </w:t>
            </w:r>
          </w:p>
        </w:tc>
      </w:tr>
      <w:tr w:rsidR="00C271BB">
        <w:trPr>
          <w:cantSplit/>
        </w:trPr>
        <w:tc>
          <w:tcPr>
            <w:tcW w:w="3060" w:type="dxa"/>
          </w:tcPr>
          <w:p w:rsidR="00C271BB" w:rsidRDefault="00C271BB">
            <w:pPr>
              <w:pStyle w:val="RowHeading"/>
            </w:pPr>
            <w:r>
              <w:t>0730-0800</w:t>
            </w:r>
          </w:p>
        </w:tc>
        <w:tc>
          <w:tcPr>
            <w:tcW w:w="7020" w:type="dxa"/>
          </w:tcPr>
          <w:p w:rsidR="00C271BB" w:rsidRDefault="00C271BB">
            <w:r>
              <w:t>Plan of the day</w:t>
            </w:r>
          </w:p>
        </w:tc>
      </w:tr>
      <w:tr w:rsidR="00C271BB">
        <w:trPr>
          <w:cantSplit/>
        </w:trPr>
        <w:tc>
          <w:tcPr>
            <w:tcW w:w="3060" w:type="dxa"/>
          </w:tcPr>
          <w:p w:rsidR="00C271BB" w:rsidRDefault="00C271BB">
            <w:pPr>
              <w:pStyle w:val="RowHeading"/>
            </w:pPr>
            <w:r>
              <w:t>0800-0830</w:t>
            </w:r>
          </w:p>
        </w:tc>
        <w:tc>
          <w:tcPr>
            <w:tcW w:w="7020" w:type="dxa"/>
          </w:tcPr>
          <w:p w:rsidR="00F9338E" w:rsidRDefault="00F9338E" w:rsidP="00F9338E">
            <w:r>
              <w:t>Gary Weinstein, MD</w:t>
            </w:r>
          </w:p>
          <w:p w:rsidR="00F9338E" w:rsidRDefault="00F9338E" w:rsidP="00F9338E">
            <w:r>
              <w:t>“I think we have an Ebola patient in the ER coming to your ICU; he’ll be there in an hour”</w:t>
            </w:r>
          </w:p>
          <w:p w:rsidR="00F9338E" w:rsidRDefault="00F9338E" w:rsidP="00F9338E">
            <w:r>
              <w:t xml:space="preserve">How the environment and circumstances will test the resilience of our system. </w:t>
            </w:r>
          </w:p>
          <w:p w:rsidR="00C271BB" w:rsidRDefault="00C271BB"/>
        </w:tc>
      </w:tr>
      <w:tr w:rsidR="00C271BB">
        <w:trPr>
          <w:cantSplit/>
        </w:trPr>
        <w:tc>
          <w:tcPr>
            <w:tcW w:w="3060" w:type="dxa"/>
          </w:tcPr>
          <w:p w:rsidR="00C271BB" w:rsidRDefault="00F9338E" w:rsidP="00F9338E">
            <w:pPr>
              <w:pStyle w:val="RowHeading"/>
            </w:pPr>
            <w:r>
              <w:t>0840-0910</w:t>
            </w:r>
          </w:p>
        </w:tc>
        <w:tc>
          <w:tcPr>
            <w:tcW w:w="7020" w:type="dxa"/>
          </w:tcPr>
          <w:p w:rsidR="00F9338E" w:rsidRDefault="00F9338E" w:rsidP="00F9338E">
            <w:r>
              <w:t>Richard Dutton, MD</w:t>
            </w:r>
          </w:p>
          <w:p w:rsidR="00F9338E" w:rsidRDefault="00F9338E" w:rsidP="00F9338E">
            <w:r>
              <w:t xml:space="preserve">Lessons learned: a Level 1 MCI in a Level 2 community trauma center, </w:t>
            </w:r>
            <w:r w:rsidR="00163164">
              <w:t>the Sunrise Hospital &amp; Medical Center</w:t>
            </w:r>
            <w:r>
              <w:t xml:space="preserve"> experience</w:t>
            </w:r>
          </w:p>
          <w:p w:rsidR="00F9338E" w:rsidRDefault="00F9338E" w:rsidP="00F9338E">
            <w:r>
              <w:t xml:space="preserve">Getting ready for the next MCI event in your hospital: what should we be talking about as we return to our homes and to our hospitals. </w:t>
            </w:r>
          </w:p>
          <w:p w:rsidR="00C271BB" w:rsidRDefault="00C271BB"/>
        </w:tc>
      </w:tr>
      <w:tr w:rsidR="00C271BB">
        <w:trPr>
          <w:cantSplit/>
        </w:trPr>
        <w:tc>
          <w:tcPr>
            <w:tcW w:w="3060" w:type="dxa"/>
          </w:tcPr>
          <w:p w:rsidR="00C271BB" w:rsidRDefault="00F9338E">
            <w:pPr>
              <w:pStyle w:val="RowHeading"/>
            </w:pPr>
            <w:r>
              <w:t>0915-1115</w:t>
            </w:r>
          </w:p>
        </w:tc>
        <w:tc>
          <w:tcPr>
            <w:tcW w:w="7020" w:type="dxa"/>
          </w:tcPr>
          <w:p w:rsidR="00F9338E" w:rsidRDefault="00F9338E" w:rsidP="00F9338E">
            <w:r>
              <w:t>Todd Conklin, PhD</w:t>
            </w:r>
            <w:r w:rsidR="004A1C2F">
              <w:t>; Dave Christenso</w:t>
            </w:r>
            <w:r w:rsidR="00EA5E6A">
              <w:t>n</w:t>
            </w:r>
            <w:r w:rsidR="00E20335">
              <w:t xml:space="preserve"> PhD</w:t>
            </w:r>
          </w:p>
          <w:p w:rsidR="00864AE6" w:rsidRDefault="00F9338E" w:rsidP="00F9338E">
            <w:r>
              <w:t xml:space="preserve">High Reliability workshop: </w:t>
            </w:r>
          </w:p>
          <w:p w:rsidR="00F9338E" w:rsidRDefault="00F9338E" w:rsidP="00F9338E">
            <w:r>
              <w:t>Error prevention or Error mitigati</w:t>
            </w:r>
            <w:r w:rsidR="00864AE6">
              <w:t>on when planning for a civilian MCI</w:t>
            </w:r>
          </w:p>
          <w:p w:rsidR="00C271BB" w:rsidRDefault="00C271BB"/>
        </w:tc>
      </w:tr>
      <w:tr w:rsidR="00C271BB">
        <w:trPr>
          <w:cantSplit/>
        </w:trPr>
        <w:tc>
          <w:tcPr>
            <w:tcW w:w="3060" w:type="dxa"/>
          </w:tcPr>
          <w:p w:rsidR="00C271BB" w:rsidRDefault="002C4F50">
            <w:pPr>
              <w:pStyle w:val="RowHeading"/>
            </w:pPr>
            <w:r>
              <w:lastRenderedPageBreak/>
              <w:t>1115-1145</w:t>
            </w:r>
          </w:p>
        </w:tc>
        <w:tc>
          <w:tcPr>
            <w:tcW w:w="7020" w:type="dxa"/>
          </w:tcPr>
          <w:p w:rsidR="007E40EA" w:rsidRDefault="002C4F50">
            <w:r>
              <w:t>Panel discussion:</w:t>
            </w:r>
          </w:p>
          <w:p w:rsidR="002C4F50" w:rsidRDefault="007E40EA">
            <w:r>
              <w:t>Moderator: Todd Conklin, PhD</w:t>
            </w:r>
          </w:p>
          <w:p w:rsidR="002C4F50" w:rsidRDefault="002C4F50">
            <w:r>
              <w:t xml:space="preserve">Drs. Weinstein  &amp; </w:t>
            </w:r>
            <w:r w:rsidR="00864AE6">
              <w:t>Dutton</w:t>
            </w:r>
          </w:p>
          <w:p w:rsidR="00C271BB" w:rsidRDefault="002C4F50">
            <w:r>
              <w:t>Dr. Conklin</w:t>
            </w:r>
            <w:r w:rsidR="009B385E">
              <w:t xml:space="preserve"> &amp; Dr. Christenson</w:t>
            </w:r>
          </w:p>
        </w:tc>
      </w:tr>
      <w:tr w:rsidR="00C271BB">
        <w:trPr>
          <w:cantSplit/>
        </w:trPr>
        <w:tc>
          <w:tcPr>
            <w:tcW w:w="3060" w:type="dxa"/>
          </w:tcPr>
          <w:p w:rsidR="00C271BB" w:rsidRDefault="002C4F50">
            <w:pPr>
              <w:pStyle w:val="RowHeading"/>
            </w:pPr>
            <w:r>
              <w:t>1145-1245</w:t>
            </w:r>
          </w:p>
        </w:tc>
        <w:tc>
          <w:tcPr>
            <w:tcW w:w="7020" w:type="dxa"/>
          </w:tcPr>
          <w:p w:rsidR="00C271BB" w:rsidRDefault="002C4F50">
            <w:r>
              <w:t>Lunch</w:t>
            </w:r>
          </w:p>
        </w:tc>
      </w:tr>
      <w:tr w:rsidR="00C271BB">
        <w:trPr>
          <w:cantSplit/>
        </w:trPr>
        <w:tc>
          <w:tcPr>
            <w:tcW w:w="3060" w:type="dxa"/>
          </w:tcPr>
          <w:p w:rsidR="00C271BB" w:rsidRDefault="002C4F50">
            <w:pPr>
              <w:pStyle w:val="RowHeading"/>
            </w:pPr>
            <w:r>
              <w:t>1245-1315</w:t>
            </w:r>
          </w:p>
        </w:tc>
        <w:tc>
          <w:tcPr>
            <w:tcW w:w="7020" w:type="dxa"/>
          </w:tcPr>
          <w:p w:rsidR="00F9338E" w:rsidRDefault="00F9338E" w:rsidP="00F9338E">
            <w:r>
              <w:t>John Holcomb, MD</w:t>
            </w:r>
          </w:p>
          <w:p w:rsidR="00F9338E" w:rsidRDefault="00F9338E" w:rsidP="00F9338E">
            <w:r>
              <w:t>Time lines and missed opportunities: improving outcomes from hemorrhage in the pre hospital setting</w:t>
            </w:r>
          </w:p>
          <w:p w:rsidR="00C271BB" w:rsidRDefault="00F9338E" w:rsidP="00F9338E">
            <w:r>
              <w:t>Pre hospital interventions on the horizon: REBOA, whole blood and rescue foam.</w:t>
            </w:r>
          </w:p>
        </w:tc>
      </w:tr>
      <w:tr w:rsidR="0010302F">
        <w:trPr>
          <w:cantSplit/>
        </w:trPr>
        <w:tc>
          <w:tcPr>
            <w:tcW w:w="3060" w:type="dxa"/>
          </w:tcPr>
          <w:p w:rsidR="0010302F" w:rsidRDefault="002C4F50">
            <w:pPr>
              <w:pStyle w:val="RowHeading"/>
            </w:pPr>
            <w:r>
              <w:t>1320-1350</w:t>
            </w:r>
          </w:p>
        </w:tc>
        <w:tc>
          <w:tcPr>
            <w:tcW w:w="7020" w:type="dxa"/>
          </w:tcPr>
          <w:p w:rsidR="00F9338E" w:rsidRDefault="00F9338E" w:rsidP="00F9338E">
            <w:r>
              <w:t>Alex Eastman, MD</w:t>
            </w:r>
          </w:p>
          <w:p w:rsidR="00F9338E" w:rsidRDefault="00F9338E" w:rsidP="00F9338E">
            <w:r>
              <w:t>Governmental planning for a civilian MCI: RAC and bystander response</w:t>
            </w:r>
          </w:p>
          <w:p w:rsidR="00F9338E" w:rsidRDefault="00F9338E" w:rsidP="00F9338E">
            <w:r>
              <w:t xml:space="preserve">Can one size fit all; should one size fit all? </w:t>
            </w:r>
          </w:p>
          <w:p w:rsidR="0010302F" w:rsidRDefault="00F9338E" w:rsidP="00F9338E">
            <w:r>
              <w:t>The role of bystander response during a MCI: Stop the bleed &amp; Hartford consensus</w:t>
            </w:r>
          </w:p>
        </w:tc>
      </w:tr>
      <w:tr w:rsidR="0010302F">
        <w:trPr>
          <w:cantSplit/>
        </w:trPr>
        <w:tc>
          <w:tcPr>
            <w:tcW w:w="3060" w:type="dxa"/>
          </w:tcPr>
          <w:p w:rsidR="0010302F" w:rsidRDefault="002C4F50">
            <w:pPr>
              <w:pStyle w:val="RowHeading"/>
            </w:pPr>
            <w:r>
              <w:t>1400-1430</w:t>
            </w:r>
          </w:p>
        </w:tc>
        <w:tc>
          <w:tcPr>
            <w:tcW w:w="7020" w:type="dxa"/>
          </w:tcPr>
          <w:p w:rsidR="00F9338E" w:rsidRDefault="00F9338E" w:rsidP="00F9338E">
            <w:r>
              <w:t>John Curnett</w:t>
            </w:r>
          </w:p>
          <w:p w:rsidR="00F9338E" w:rsidRDefault="00F9338E" w:rsidP="00F9338E">
            <w:r>
              <w:t>“Everyone has a plan until you get hit in the face” M. Tyson</w:t>
            </w:r>
          </w:p>
          <w:p w:rsidR="00F9338E" w:rsidRDefault="00F9338E" w:rsidP="00F9338E">
            <w:r>
              <w:t xml:space="preserve">The LE perspective: </w:t>
            </w:r>
          </w:p>
          <w:p w:rsidR="00F9338E" w:rsidRDefault="00F9338E" w:rsidP="00F9338E">
            <w:r>
              <w:t>When the plan is the first casualty to contact. Recent experiences: Las Vegas and Parkland Fl. Experience; Officer Ken Copeland</w:t>
            </w:r>
          </w:p>
          <w:p w:rsidR="0010302F" w:rsidRDefault="0010302F"/>
        </w:tc>
      </w:tr>
      <w:tr w:rsidR="0010302F">
        <w:trPr>
          <w:cantSplit/>
        </w:trPr>
        <w:tc>
          <w:tcPr>
            <w:tcW w:w="3060" w:type="dxa"/>
          </w:tcPr>
          <w:p w:rsidR="0010302F" w:rsidRDefault="002C4F50">
            <w:pPr>
              <w:pStyle w:val="RowHeading"/>
            </w:pPr>
            <w:r>
              <w:t>1440-1510</w:t>
            </w:r>
          </w:p>
        </w:tc>
        <w:tc>
          <w:tcPr>
            <w:tcW w:w="7020" w:type="dxa"/>
          </w:tcPr>
          <w:p w:rsidR="00F9338E" w:rsidRDefault="00F9338E" w:rsidP="00F9338E">
            <w:r>
              <w:t>Jeff Cain, MD</w:t>
            </w:r>
          </w:p>
          <w:p w:rsidR="00F9338E" w:rsidRDefault="00F9338E" w:rsidP="00F9338E">
            <w:r>
              <w:t>Hope is not a plan, luck is not a skill set: Rangers Lead the Way</w:t>
            </w:r>
          </w:p>
          <w:p w:rsidR="0010302F" w:rsidRDefault="00F9338E" w:rsidP="00F9338E">
            <w:r>
              <w:t>A community MCI checklist: template from the Ranger Regiment</w:t>
            </w:r>
          </w:p>
        </w:tc>
      </w:tr>
      <w:tr w:rsidR="002C4F50">
        <w:trPr>
          <w:cantSplit/>
        </w:trPr>
        <w:tc>
          <w:tcPr>
            <w:tcW w:w="3060" w:type="dxa"/>
          </w:tcPr>
          <w:p w:rsidR="002C4F50" w:rsidRDefault="002C4F50">
            <w:pPr>
              <w:pStyle w:val="RowHeading"/>
            </w:pPr>
            <w:r>
              <w:t>1510-1540</w:t>
            </w:r>
          </w:p>
        </w:tc>
        <w:tc>
          <w:tcPr>
            <w:tcW w:w="7020" w:type="dxa"/>
          </w:tcPr>
          <w:p w:rsidR="002C4F50" w:rsidRDefault="002C4F50" w:rsidP="002C4F50">
            <w:r>
              <w:t xml:space="preserve">Moderator: </w:t>
            </w:r>
            <w:r w:rsidR="00801109">
              <w:t>PK Carlton, MD</w:t>
            </w:r>
            <w:bookmarkStart w:id="0" w:name="_GoBack"/>
            <w:bookmarkEnd w:id="0"/>
          </w:p>
          <w:p w:rsidR="002C4F50" w:rsidRDefault="002C4F50" w:rsidP="002C4F50">
            <w:r>
              <w:t>Panelist: Drs. Holcomb, Dutton, Eastman and Mr. Curnutt</w:t>
            </w:r>
            <w:r w:rsidR="00864AE6">
              <w:t>, Conklin</w:t>
            </w:r>
            <w:r w:rsidR="007E40EA">
              <w:t xml:space="preserve"> &amp; Christenson</w:t>
            </w:r>
          </w:p>
        </w:tc>
      </w:tr>
      <w:tr w:rsidR="00864AE6">
        <w:trPr>
          <w:cantSplit/>
        </w:trPr>
        <w:tc>
          <w:tcPr>
            <w:tcW w:w="3060" w:type="dxa"/>
          </w:tcPr>
          <w:p w:rsidR="00864AE6" w:rsidRDefault="00864AE6">
            <w:pPr>
              <w:pStyle w:val="RowHeading"/>
            </w:pPr>
            <w:r>
              <w:t>1540-1600</w:t>
            </w:r>
          </w:p>
        </w:tc>
        <w:tc>
          <w:tcPr>
            <w:tcW w:w="7020" w:type="dxa"/>
          </w:tcPr>
          <w:p w:rsidR="00864AE6" w:rsidRDefault="00864AE6" w:rsidP="002C4F50">
            <w:r>
              <w:t>Ending remarks</w:t>
            </w:r>
          </w:p>
          <w:p w:rsidR="00864AE6" w:rsidRDefault="00864AE6" w:rsidP="002C4F50">
            <w:r>
              <w:t>Conference evaluation</w:t>
            </w:r>
          </w:p>
          <w:p w:rsidR="00864AE6" w:rsidRDefault="00864AE6" w:rsidP="002C4F50">
            <w:r>
              <w:t>Adjourn</w:t>
            </w:r>
          </w:p>
        </w:tc>
      </w:tr>
    </w:tbl>
    <w:p w:rsidR="00224FE9" w:rsidRDefault="00C271BB">
      <w:pPr>
        <w:pStyle w:val="Heading2"/>
      </w:pPr>
      <w:r>
        <w:lastRenderedPageBreak/>
        <w:t>Additional information</w:t>
      </w:r>
    </w:p>
    <w:p w:rsidR="00224FE9" w:rsidRDefault="00C271BB">
      <w:r>
        <w:t>Add additional instructions or comments here.</w:t>
      </w:r>
    </w:p>
    <w:sectPr w:rsidR="00224FE9" w:rsidSect="00224FE9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86" w:rsidRDefault="009E6986">
      <w:pPr>
        <w:spacing w:after="0" w:line="240" w:lineRule="auto"/>
      </w:pPr>
      <w:r>
        <w:separator/>
      </w:r>
    </w:p>
  </w:endnote>
  <w:endnote w:type="continuationSeparator" w:id="0">
    <w:p w:rsidR="009E6986" w:rsidRDefault="009E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85E" w:rsidRDefault="009E698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E40E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86" w:rsidRDefault="009E6986">
      <w:pPr>
        <w:spacing w:after="0" w:line="240" w:lineRule="auto"/>
      </w:pPr>
      <w:r>
        <w:separator/>
      </w:r>
    </w:p>
  </w:footnote>
  <w:footnote w:type="continuationSeparator" w:id="0">
    <w:p w:rsidR="009E6986" w:rsidRDefault="009E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E9"/>
    <w:rsid w:val="00051E0B"/>
    <w:rsid w:val="00082B68"/>
    <w:rsid w:val="000E1F8E"/>
    <w:rsid w:val="0010302F"/>
    <w:rsid w:val="00111A53"/>
    <w:rsid w:val="00163164"/>
    <w:rsid w:val="0018686F"/>
    <w:rsid w:val="00224FE9"/>
    <w:rsid w:val="002C4F50"/>
    <w:rsid w:val="00320927"/>
    <w:rsid w:val="00363B7E"/>
    <w:rsid w:val="00367313"/>
    <w:rsid w:val="004A1C2F"/>
    <w:rsid w:val="005435E6"/>
    <w:rsid w:val="005C42FF"/>
    <w:rsid w:val="006447A6"/>
    <w:rsid w:val="006D3AF6"/>
    <w:rsid w:val="007E40EA"/>
    <w:rsid w:val="00801109"/>
    <w:rsid w:val="00864374"/>
    <w:rsid w:val="00864AE6"/>
    <w:rsid w:val="009B385E"/>
    <w:rsid w:val="009C1855"/>
    <w:rsid w:val="009E6986"/>
    <w:rsid w:val="00AD1452"/>
    <w:rsid w:val="00B44AC4"/>
    <w:rsid w:val="00C271BB"/>
    <w:rsid w:val="00C3335F"/>
    <w:rsid w:val="00DB73C1"/>
    <w:rsid w:val="00E20335"/>
    <w:rsid w:val="00E9757B"/>
    <w:rsid w:val="00EA5E6A"/>
    <w:rsid w:val="00F9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C7FCB"/>
  <w15:docId w15:val="{CE9E6CC9-2B5C-344F-91C4-83BC0F44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FE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224FE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224FE9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224FE9"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sid w:val="00224FE9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sid w:val="00224FE9"/>
    <w:rPr>
      <w:b/>
      <w:bCs/>
    </w:rPr>
  </w:style>
  <w:style w:type="table" w:styleId="TableGrid">
    <w:name w:val="Table Grid"/>
    <w:basedOn w:val="TableNormal"/>
    <w:uiPriority w:val="39"/>
    <w:rsid w:val="00224F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rsid w:val="00224FE9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224FE9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224FE9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rsid w:val="00224FE9"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224FE9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24FE9"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24FE9"/>
    <w:rPr>
      <w:color w:val="F38200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Agenda items</vt:lpstr>
      <vt:lpstr>    Additional information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Frankfurt</dc:creator>
  <cp:keywords/>
  <dc:description/>
  <cp:lastModifiedBy>laurence konig</cp:lastModifiedBy>
  <cp:revision>18</cp:revision>
  <cp:lastPrinted>2018-04-10T19:47:00Z</cp:lastPrinted>
  <dcterms:created xsi:type="dcterms:W3CDTF">2018-04-08T20:33:00Z</dcterms:created>
  <dcterms:modified xsi:type="dcterms:W3CDTF">2018-04-23T20:52:00Z</dcterms:modified>
</cp:coreProperties>
</file>